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rFonts w:ascii="Helvetica Neue" w:cs="Helvetica Neue" w:eastAsia="Helvetica Neue" w:hAnsi="Helvetica Neue"/>
          <w:b w:val="1"/>
          <w:i w:val="1"/>
          <w:color w:val="990000"/>
          <w:sz w:val="21"/>
          <w:szCs w:val="2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990000"/>
          <w:sz w:val="21"/>
          <w:szCs w:val="21"/>
          <w:u w:val="single"/>
          <w:rtl w:val="0"/>
        </w:rPr>
        <w:t xml:space="preserve">Консультация для родителей: 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Helvetica Neue" w:cs="Helvetica Neue" w:eastAsia="Helvetica Neue" w:hAnsi="Helvetica Neue"/>
          <w:b w:val="1"/>
          <w:i w:val="1"/>
          <w:color w:val="990000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990000"/>
          <w:sz w:val="21"/>
          <w:szCs w:val="21"/>
          <w:u w:val="single"/>
          <w:rtl w:val="0"/>
        </w:rPr>
        <w:t xml:space="preserve">«Развиваем речь детей с ОНР».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Helvetica Neue" w:cs="Helvetica Neue" w:eastAsia="Helvetica Neue" w:hAnsi="Helvetica Neue"/>
          <w:b w:val="1"/>
          <w:i w:val="1"/>
          <w:color w:val="990000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333333"/>
          <w:sz w:val="21"/>
          <w:szCs w:val="21"/>
          <w:u w:val="single"/>
          <w:rtl w:val="0"/>
        </w:rPr>
        <w:t xml:space="preserve">Общее недоразвитие речи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– это форма речевого расстройства, при котором нарушено развитие всех компонентов речевой системы у детей с нормальным слухом и сохранным интеллектом, при котором не сформированы компоненты языковой системы, а именно: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536388" cy="277510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6388" cy="2775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Фонетические нарушения;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Лексические нарушения;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Грамматические нарушения;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Нарушение развития связной речи.</w:t>
      </w:r>
    </w:p>
    <w:p w:rsidR="00000000" w:rsidDel="00000000" w:rsidP="00000000" w:rsidRDefault="00000000" w:rsidRPr="00000000" w14:paraId="00000009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Поэтому, коррекционную работу необходимо вести именно по этим областям: </w:t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1) Фонетические нарушения – по данному компоненту необходима работа по развитию слоговой структуры - т. е. работа над объяснением места звука в слове («Куда спрятался звук?» - в начало в середину или в конец слова?), какие звуки называются гасными, согласными и как они произносятся; перестановкой слогов в слове (барелина вместо балерина), пропуском и их заменой (гебемот вместо бегемот); работа по произношения звуков, их постановке и автоматизации в речи (объяснении места положения – артикуляции, языка, губ, зубов, воздушной струи и что они при этом должны делать), а так же по дифференциации звуков в речи со сходными по звучанию словами, объяснению смысла слов. Например: КО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З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А-КО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С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А, МИ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Ш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КА-МИ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С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КА,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Д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ОСКА-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Т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ОСКА. Донесите до ребёнка, что это разные слова, а изменение позиции языка меняет смысл и само произношение слова. Так же можно играть в игру «Запомни, повтори» слоги:</w:t>
      </w:r>
    </w:p>
    <w:p w:rsidR="00000000" w:rsidDel="00000000" w:rsidP="00000000" w:rsidRDefault="00000000" w:rsidRPr="00000000" w14:paraId="0000000B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Ба-ба-па-ба; Сы-шы-шы-сы;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Ка-га-ка-га; За-за-жа-жа;</w:t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То-то-то-до; Са-са-за-са и т.д.</w:t>
      </w:r>
    </w:p>
    <w:p w:rsidR="00000000" w:rsidDel="00000000" w:rsidP="00000000" w:rsidRDefault="00000000" w:rsidRPr="00000000" w14:paraId="0000000E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2) Лексико-грамматические нарушения (развиваем, пополняем словарный запас детей, формируем правильное употребление грамматических категорий) – наполняем его словами-прилагательными, глаголами, числительными, обобщающими понятиями, словами-антонимами, синонимами, знакомим детей с новыми неизвестными им словами, формируем правильное употребление окончаний, падежных и родовых окончаний количественных числительных, окончаний глаголов в прошедшем времени. Так же необходимо проработать употребление в речи предлогов и т. д.</w:t>
      </w:r>
    </w:p>
    <w:p w:rsidR="00000000" w:rsidDel="00000000" w:rsidP="00000000" w:rsidRDefault="00000000" w:rsidRPr="00000000" w14:paraId="0000000F">
      <w:pPr>
        <w:spacing w:after="160" w:lineRule="auto"/>
        <w:jc w:val="both"/>
        <w:rPr>
          <w:rFonts w:ascii="Helvetica Neue" w:cs="Helvetica Neue" w:eastAsia="Helvetica Neue" w:hAnsi="Helvetica Neue"/>
          <w:i w:val="1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Например: игра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«Назови одним словом»: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яблоко, апельсин, банан, груша – это овощи.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16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шкаф, диван, кресло, кровать – это мебель и т. д.</w:t>
      </w:r>
    </w:p>
    <w:p w:rsidR="00000000" w:rsidDel="00000000" w:rsidP="00000000" w:rsidRDefault="00000000" w:rsidRPr="00000000" w14:paraId="00000012">
      <w:pPr>
        <w:spacing w:after="160" w:lineRule="auto"/>
        <w:jc w:val="both"/>
        <w:rPr>
          <w:rFonts w:ascii="Helvetica Neue" w:cs="Helvetica Neue" w:eastAsia="Helvetica Neue" w:hAnsi="Helvetica Neue"/>
          <w:i w:val="1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Игра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«Какой, какая, какие?»: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Солнышко (какое?) – яркое, тёплое, жёлтое и т.д.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160" w:lineRule="auto"/>
        <w:ind w:left="720" w:hanging="360"/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День (какой?) – пасмурный, солнечный ….</w:t>
      </w:r>
    </w:p>
    <w:p w:rsidR="00000000" w:rsidDel="00000000" w:rsidP="00000000" w:rsidRDefault="00000000" w:rsidRPr="00000000" w14:paraId="00000015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Игра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«Скажи наоборот»: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Жарко - холодно, светлый - тёмный, большой - маленький, высокий – низкий и т. д.</w:t>
      </w:r>
    </w:p>
    <w:p w:rsidR="00000000" w:rsidDel="00000000" w:rsidP="00000000" w:rsidRDefault="00000000" w:rsidRPr="00000000" w14:paraId="00000016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Игра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«Где спряталась кукла?»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- Кукла сидит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под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столом,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столе,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в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коробке,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за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коробкой, выглядывает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из-за (из-под)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коробки,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над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столом, около стола, достаю куклу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u w:val="single"/>
          <w:rtl w:val="0"/>
        </w:rPr>
        <w:t xml:space="preserve">из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шкафа.</w:t>
      </w:r>
    </w:p>
    <w:p w:rsidR="00000000" w:rsidDel="00000000" w:rsidP="00000000" w:rsidRDefault="00000000" w:rsidRPr="00000000" w14:paraId="00000017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Игры на развитие грамматических категорий: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«Назови сколько?»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- 1 цыпленок - мяч, 2 цыпленка - мяча, 5 цыплят - мячей, 8 цыплят – мячей и т.д.</w:t>
      </w:r>
    </w:p>
    <w:p w:rsidR="00000000" w:rsidDel="00000000" w:rsidP="00000000" w:rsidRDefault="00000000" w:rsidRPr="00000000" w14:paraId="00000018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Игра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33333"/>
          <w:sz w:val="21"/>
          <w:szCs w:val="21"/>
          <w:rtl w:val="0"/>
        </w:rPr>
        <w:t xml:space="preserve">«Кто что делает?»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 - красные яблоки растут (а не растёт), мальчик играет с красненькими флажками (а не с красненький флажком) и т.п.</w:t>
      </w:r>
    </w:p>
    <w:p w:rsidR="00000000" w:rsidDel="00000000" w:rsidP="00000000" w:rsidRDefault="00000000" w:rsidRPr="00000000" w14:paraId="00000019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3) Развиваем связную речь (умение отвечать полным ответом, составлять предложения и говорить предложениями, вести диалог) – для этого необходимо читать и пересказывать сказки, рассказы; придумывать предложения по предметным картинкам, наполняя их словами прилагательными, наречиями, числительными; составлять предложения и рассказы по серии сюжетных картинок, по план-схемам. Поначалу необходимо задавать ребёнку наводящие вопросы и требовать от него не односложного, а полного ответа.</w:t>
      </w:r>
    </w:p>
    <w:p w:rsidR="00000000" w:rsidDel="00000000" w:rsidP="00000000" w:rsidRDefault="00000000" w:rsidRPr="00000000" w14:paraId="0000001A">
      <w:pPr>
        <w:spacing w:after="160" w:lineRule="auto"/>
        <w:jc w:val="both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Коррекционно-развивающая работа по преодолению ОНР – очень длительный и трудоемкий процесс, требующий терпения и кропотливости, который должен начинаться, как можно раньше.</w:t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Подготовила: </w:t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Учитель-логопед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i w:val="1"/>
          <w:rtl w:val="0"/>
        </w:rPr>
        <w:t xml:space="preserve">Елсуфьева Т.В.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